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3C6AED" w:rsidTr="00611366">
        <w:tc>
          <w:tcPr>
            <w:tcW w:w="6062" w:type="dxa"/>
          </w:tcPr>
          <w:p w:rsidR="003C6AED" w:rsidRDefault="003C6AED" w:rsidP="0061136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Рубрика</w:t>
            </w:r>
          </w:p>
          <w:p w:rsidR="003C6AED" w:rsidRPr="00AF1D08" w:rsidRDefault="003C6AED" w:rsidP="0061136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91DF1">
              <w:rPr>
                <w:rFonts w:ascii="Times New Roman" w:hAnsi="Times New Roman" w:cs="Times New Roman"/>
                <w:i/>
                <w:sz w:val="20"/>
                <w:szCs w:val="20"/>
              </w:rPr>
              <w:t>(экономическая, юридическая, техническая или другая)</w:t>
            </w:r>
          </w:p>
        </w:tc>
        <w:tc>
          <w:tcPr>
            <w:tcW w:w="3509" w:type="dxa"/>
          </w:tcPr>
          <w:p w:rsidR="003C6AED" w:rsidRPr="00AF1D08" w:rsidRDefault="003C6AED" w:rsidP="006113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Психологическая практика</w:t>
            </w:r>
          </w:p>
        </w:tc>
      </w:tr>
      <w:tr w:rsidR="003C6AED" w:rsidTr="00611366">
        <w:tc>
          <w:tcPr>
            <w:tcW w:w="6062" w:type="dxa"/>
          </w:tcPr>
          <w:p w:rsidR="003C6AED" w:rsidRPr="00AF1D08" w:rsidRDefault="003C6AED" w:rsidP="0061136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AF1D08">
              <w:rPr>
                <w:rFonts w:ascii="Times New Roman" w:hAnsi="Times New Roman" w:cs="Times New Roman"/>
                <w:b/>
                <w:sz w:val="28"/>
              </w:rPr>
              <w:t>Полное</w:t>
            </w:r>
            <w:proofErr w:type="gramEnd"/>
            <w:r w:rsidRPr="00AF1D08">
              <w:rPr>
                <w:rFonts w:ascii="Times New Roman" w:hAnsi="Times New Roman" w:cs="Times New Roman"/>
                <w:b/>
                <w:sz w:val="28"/>
              </w:rPr>
              <w:t xml:space="preserve"> ФИО</w:t>
            </w:r>
          </w:p>
        </w:tc>
        <w:tc>
          <w:tcPr>
            <w:tcW w:w="3509" w:type="dxa"/>
          </w:tcPr>
          <w:p w:rsidR="003C6AED" w:rsidRPr="00AF1D08" w:rsidRDefault="003C6AED" w:rsidP="006113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Сафарова Ольга Витальевна</w:t>
            </w:r>
          </w:p>
        </w:tc>
      </w:tr>
      <w:tr w:rsidR="003C6AED" w:rsidTr="00611366">
        <w:tc>
          <w:tcPr>
            <w:tcW w:w="6062" w:type="dxa"/>
          </w:tcPr>
          <w:p w:rsidR="003C6AED" w:rsidRPr="00AF1D08" w:rsidRDefault="003C6AED" w:rsidP="0061136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Справка о публикации</w:t>
            </w:r>
          </w:p>
        </w:tc>
        <w:tc>
          <w:tcPr>
            <w:tcW w:w="3509" w:type="dxa"/>
          </w:tcPr>
          <w:p w:rsidR="003C6AED" w:rsidRPr="00AF1D08" w:rsidRDefault="003C6AED" w:rsidP="006113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3C6AED" w:rsidTr="00611366">
        <w:tc>
          <w:tcPr>
            <w:tcW w:w="6062" w:type="dxa"/>
          </w:tcPr>
          <w:p w:rsidR="003C6AED" w:rsidRPr="00AF1D08" w:rsidRDefault="003C6AED" w:rsidP="0061136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F1D08">
              <w:rPr>
                <w:rFonts w:ascii="Times New Roman" w:hAnsi="Times New Roman" w:cs="Times New Roman"/>
                <w:b/>
                <w:sz w:val="28"/>
              </w:rPr>
              <w:t>Количество печатных журналов</w:t>
            </w:r>
          </w:p>
        </w:tc>
        <w:tc>
          <w:tcPr>
            <w:tcW w:w="3509" w:type="dxa"/>
          </w:tcPr>
          <w:p w:rsidR="003C6AED" w:rsidRPr="00AF1D08" w:rsidRDefault="003C6AED" w:rsidP="006113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3C6AED" w:rsidTr="00611366">
        <w:tc>
          <w:tcPr>
            <w:tcW w:w="6062" w:type="dxa"/>
          </w:tcPr>
          <w:p w:rsidR="003C6AED" w:rsidRPr="00AF1D08" w:rsidRDefault="003C6AED" w:rsidP="0061136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F1D08">
              <w:rPr>
                <w:rFonts w:ascii="Times New Roman" w:hAnsi="Times New Roman" w:cs="Times New Roman"/>
                <w:b/>
                <w:sz w:val="28"/>
              </w:rPr>
              <w:t>Количество печатных сертификатов</w:t>
            </w:r>
          </w:p>
        </w:tc>
        <w:tc>
          <w:tcPr>
            <w:tcW w:w="3509" w:type="dxa"/>
          </w:tcPr>
          <w:p w:rsidR="003C6AED" w:rsidRPr="00AF1D08" w:rsidRDefault="003C6AED" w:rsidP="006113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1D08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3C6AED" w:rsidTr="00611366">
        <w:tc>
          <w:tcPr>
            <w:tcW w:w="6062" w:type="dxa"/>
          </w:tcPr>
          <w:p w:rsidR="003C6AED" w:rsidRPr="00AF1D08" w:rsidRDefault="003C6AED" w:rsidP="0061136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F1D08">
              <w:rPr>
                <w:rFonts w:ascii="Times New Roman" w:hAnsi="Times New Roman" w:cs="Times New Roman"/>
                <w:b/>
                <w:sz w:val="28"/>
              </w:rPr>
              <w:t>Электронный серт</w:t>
            </w:r>
            <w:r>
              <w:rPr>
                <w:rFonts w:ascii="Times New Roman" w:hAnsi="Times New Roman" w:cs="Times New Roman"/>
                <w:b/>
                <w:sz w:val="28"/>
              </w:rPr>
              <w:t>и</w:t>
            </w:r>
            <w:r w:rsidRPr="00AF1D08">
              <w:rPr>
                <w:rFonts w:ascii="Times New Roman" w:hAnsi="Times New Roman" w:cs="Times New Roman"/>
                <w:b/>
                <w:sz w:val="28"/>
              </w:rPr>
              <w:t>фикат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(0 / 1)</w:t>
            </w:r>
          </w:p>
        </w:tc>
        <w:tc>
          <w:tcPr>
            <w:tcW w:w="3509" w:type="dxa"/>
          </w:tcPr>
          <w:p w:rsidR="003C6AED" w:rsidRPr="00AF1D08" w:rsidRDefault="003C6AED" w:rsidP="006113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3C6AED" w:rsidTr="00611366">
        <w:tc>
          <w:tcPr>
            <w:tcW w:w="6062" w:type="dxa"/>
          </w:tcPr>
          <w:p w:rsidR="003C6AED" w:rsidRPr="00AF1D08" w:rsidRDefault="003C6AED" w:rsidP="0061136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F1D08">
              <w:rPr>
                <w:rFonts w:ascii="Times New Roman" w:hAnsi="Times New Roman" w:cs="Times New Roman"/>
                <w:b/>
                <w:sz w:val="28"/>
              </w:rPr>
              <w:t>Электронный оттиск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(0 / 1)</w:t>
            </w:r>
          </w:p>
        </w:tc>
        <w:tc>
          <w:tcPr>
            <w:tcW w:w="3509" w:type="dxa"/>
          </w:tcPr>
          <w:p w:rsidR="003C6AED" w:rsidRPr="00AF1D08" w:rsidRDefault="003C6AED" w:rsidP="006113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1D08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3C6AED" w:rsidTr="00611366">
        <w:tc>
          <w:tcPr>
            <w:tcW w:w="6062" w:type="dxa"/>
          </w:tcPr>
          <w:p w:rsidR="003C6AED" w:rsidRPr="00AF1D08" w:rsidRDefault="003C6AED" w:rsidP="0061136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F1D08">
              <w:rPr>
                <w:rFonts w:ascii="Times New Roman" w:hAnsi="Times New Roman" w:cs="Times New Roman"/>
                <w:b/>
                <w:sz w:val="28"/>
                <w:lang w:val="en-US"/>
              </w:rPr>
              <w:t>DOI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(0 / 1)</w:t>
            </w:r>
          </w:p>
        </w:tc>
        <w:tc>
          <w:tcPr>
            <w:tcW w:w="3509" w:type="dxa"/>
          </w:tcPr>
          <w:p w:rsidR="003C6AED" w:rsidRPr="00AF1D08" w:rsidRDefault="003C6AED" w:rsidP="006113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1D08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</w:tbl>
    <w:p w:rsidR="003C6AED" w:rsidRDefault="003C6AED" w:rsidP="003C6AE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C6AED" w:rsidRDefault="003C6AED" w:rsidP="003C6AE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C6AED" w:rsidRDefault="003C6AED" w:rsidP="003C6AE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16BDA">
        <w:rPr>
          <w:rFonts w:ascii="Times New Roman" w:hAnsi="Times New Roman" w:cs="Times New Roman"/>
          <w:sz w:val="28"/>
        </w:rPr>
        <w:t xml:space="preserve">ОБРАЗЕЦ ОФОРМЛЕНИЯ </w:t>
      </w:r>
      <w:r>
        <w:rPr>
          <w:rFonts w:ascii="Times New Roman" w:hAnsi="Times New Roman" w:cs="Times New Roman"/>
          <w:sz w:val="28"/>
        </w:rPr>
        <w:t xml:space="preserve">ТЕКСТА </w:t>
      </w:r>
      <w:r w:rsidRPr="00216BDA">
        <w:rPr>
          <w:rFonts w:ascii="Times New Roman" w:hAnsi="Times New Roman" w:cs="Times New Roman"/>
          <w:sz w:val="28"/>
        </w:rPr>
        <w:t>СТАТЬИ</w:t>
      </w:r>
    </w:p>
    <w:p w:rsidR="003C6AED" w:rsidRDefault="003C6AED" w:rsidP="003C6AE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C6AED" w:rsidRDefault="003C6AED" w:rsidP="003C6AE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C6AED" w:rsidRDefault="003C6AED" w:rsidP="003C6AE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16BDA">
        <w:rPr>
          <w:rFonts w:ascii="Times New Roman" w:hAnsi="Times New Roman" w:cs="Times New Roman"/>
          <w:sz w:val="24"/>
        </w:rPr>
        <w:t>УДК</w:t>
      </w:r>
    </w:p>
    <w:p w:rsidR="003C6AED" w:rsidRDefault="003C6AED" w:rsidP="003C6AE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6AED" w:rsidRDefault="003C6AED" w:rsidP="003C6AED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Петров А.А.</w:t>
      </w:r>
    </w:p>
    <w:p w:rsidR="003C6AED" w:rsidRDefault="003C6AED" w:rsidP="003C6AE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должность или учёная степень,</w:t>
      </w:r>
    </w:p>
    <w:p w:rsidR="003C6AED" w:rsidRDefault="003C6AED" w:rsidP="003C6AE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кафедра или факультет,</w:t>
      </w:r>
    </w:p>
    <w:p w:rsidR="003C6AED" w:rsidRDefault="003C6AED" w:rsidP="003C6AE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Учебное заведение (официальное название)</w:t>
      </w:r>
    </w:p>
    <w:p w:rsidR="003C6AED" w:rsidRPr="003C6AED" w:rsidRDefault="003C6AED" w:rsidP="003C6AE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Город</w:t>
      </w:r>
    </w:p>
    <w:p w:rsidR="003C6AED" w:rsidRPr="003C6AED" w:rsidRDefault="003C6AED" w:rsidP="003C6AED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proofErr w:type="spellStart"/>
      <w:r>
        <w:rPr>
          <w:rFonts w:ascii="Times New Roman" w:hAnsi="Times New Roman" w:cs="Times New Roman"/>
          <w:i/>
          <w:sz w:val="24"/>
          <w:lang w:val="en-US"/>
        </w:rPr>
        <w:t>Petrov</w:t>
      </w:r>
      <w:proofErr w:type="spellEnd"/>
      <w:r w:rsidRPr="003C6AED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  <w:lang w:val="en-US"/>
        </w:rPr>
        <w:t>A</w:t>
      </w:r>
      <w:r w:rsidRPr="003C6AED"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i/>
          <w:sz w:val="24"/>
          <w:lang w:val="en-US"/>
        </w:rPr>
        <w:t>A</w:t>
      </w:r>
      <w:r w:rsidRPr="003C6AED">
        <w:rPr>
          <w:rFonts w:ascii="Times New Roman" w:hAnsi="Times New Roman" w:cs="Times New Roman"/>
          <w:i/>
          <w:sz w:val="24"/>
        </w:rPr>
        <w:t>.</w:t>
      </w:r>
    </w:p>
    <w:p w:rsidR="003C6AED" w:rsidRPr="00093346" w:rsidRDefault="003C6AED" w:rsidP="003C6AED">
      <w:pPr>
        <w:spacing w:after="0" w:line="240" w:lineRule="auto"/>
        <w:jc w:val="right"/>
        <w:rPr>
          <w:rFonts w:ascii="Times New Roman" w:hAnsi="Times New Roman" w:cs="Times New Roman"/>
          <w:sz w:val="24"/>
          <w:lang w:val="en-US"/>
        </w:rPr>
      </w:pPr>
      <w:r w:rsidRPr="00093346">
        <w:rPr>
          <w:rFonts w:ascii="Times New Roman" w:hAnsi="Times New Roman" w:cs="Times New Roman"/>
          <w:sz w:val="24"/>
          <w:lang w:val="en-US"/>
        </w:rPr>
        <w:t>Position or academic degree,</w:t>
      </w:r>
    </w:p>
    <w:p w:rsidR="003C6AED" w:rsidRDefault="003C6AED" w:rsidP="003C6AED">
      <w:pPr>
        <w:spacing w:after="0" w:line="240" w:lineRule="auto"/>
        <w:jc w:val="right"/>
        <w:rPr>
          <w:rFonts w:ascii="Times New Roman" w:hAnsi="Times New Roman" w:cs="Times New Roman"/>
          <w:sz w:val="24"/>
          <w:lang w:val="en-US"/>
        </w:rPr>
      </w:pPr>
      <w:r w:rsidRPr="00093346">
        <w:rPr>
          <w:rFonts w:ascii="Times New Roman" w:hAnsi="Times New Roman" w:cs="Times New Roman"/>
          <w:sz w:val="24"/>
          <w:lang w:val="en-US"/>
        </w:rPr>
        <w:t>Department or faculty,</w:t>
      </w:r>
    </w:p>
    <w:p w:rsidR="003C6AED" w:rsidRDefault="003C6AED" w:rsidP="003C6AED">
      <w:pPr>
        <w:spacing w:after="0" w:line="240" w:lineRule="auto"/>
        <w:jc w:val="right"/>
        <w:rPr>
          <w:rFonts w:ascii="Times New Roman" w:hAnsi="Times New Roman" w:cs="Times New Roman"/>
          <w:sz w:val="24"/>
          <w:lang w:val="en-US"/>
        </w:rPr>
      </w:pPr>
      <w:r w:rsidRPr="00093346">
        <w:rPr>
          <w:rFonts w:ascii="Times New Roman" w:hAnsi="Times New Roman" w:cs="Times New Roman"/>
          <w:sz w:val="24"/>
          <w:lang w:val="en-US"/>
        </w:rPr>
        <w:t>Educational institution (official name)</w:t>
      </w:r>
    </w:p>
    <w:p w:rsidR="003C6AED" w:rsidRPr="003C6AED" w:rsidRDefault="003C6AED" w:rsidP="003C6AED">
      <w:pPr>
        <w:spacing w:after="0" w:line="240" w:lineRule="auto"/>
        <w:jc w:val="right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City</w:t>
      </w:r>
    </w:p>
    <w:p w:rsidR="003C6AED" w:rsidRPr="003C6AED" w:rsidRDefault="003C6AED" w:rsidP="003C6AED">
      <w:pPr>
        <w:spacing w:after="0" w:line="240" w:lineRule="auto"/>
        <w:jc w:val="right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E</w:t>
      </w:r>
      <w:r w:rsidRPr="003C6AED">
        <w:rPr>
          <w:rFonts w:ascii="Times New Roman" w:hAnsi="Times New Roman" w:cs="Times New Roman"/>
          <w:sz w:val="24"/>
          <w:lang w:val="en-US"/>
        </w:rPr>
        <w:t>-</w:t>
      </w:r>
      <w:r>
        <w:rPr>
          <w:rFonts w:ascii="Times New Roman" w:hAnsi="Times New Roman" w:cs="Times New Roman"/>
          <w:sz w:val="24"/>
          <w:lang w:val="en-US"/>
        </w:rPr>
        <w:t>mail</w:t>
      </w:r>
      <w:r w:rsidRPr="003C6AED">
        <w:rPr>
          <w:rFonts w:ascii="Times New Roman" w:hAnsi="Times New Roman" w:cs="Times New Roman"/>
          <w:sz w:val="24"/>
          <w:lang w:val="en-US"/>
        </w:rPr>
        <w:t>:</w:t>
      </w:r>
    </w:p>
    <w:p w:rsidR="003C6AED" w:rsidRPr="003C6AED" w:rsidRDefault="003C6AED" w:rsidP="003C6AE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lang w:val="en-US"/>
        </w:rPr>
      </w:pPr>
    </w:p>
    <w:p w:rsidR="003C6AED" w:rsidRPr="003C6AED" w:rsidRDefault="003C6AED" w:rsidP="003C6AED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lang w:val="en-US"/>
        </w:rPr>
      </w:pPr>
    </w:p>
    <w:p w:rsidR="003C6AED" w:rsidRDefault="003C6AED" w:rsidP="003C6A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93346">
        <w:rPr>
          <w:rFonts w:ascii="Times New Roman" w:hAnsi="Times New Roman" w:cs="Times New Roman"/>
          <w:b/>
          <w:sz w:val="24"/>
        </w:rPr>
        <w:t>Название статьи</w:t>
      </w:r>
      <w:r>
        <w:rPr>
          <w:rFonts w:ascii="Times New Roman" w:hAnsi="Times New Roman" w:cs="Times New Roman"/>
          <w:b/>
          <w:sz w:val="24"/>
        </w:rPr>
        <w:t xml:space="preserve"> на русском языке строчными буквами</w:t>
      </w:r>
    </w:p>
    <w:p w:rsidR="003C6AED" w:rsidRDefault="003C6AED" w:rsidP="003C6A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Название статьи на английском языке строчными буквами</w:t>
      </w:r>
    </w:p>
    <w:p w:rsidR="003C6AED" w:rsidRDefault="003C6AED" w:rsidP="003C6AE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3C6AED" w:rsidRDefault="003C6AED" w:rsidP="003C6AED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Аннотация: русский язык (кегль – 12, курсив, до 600 символов с пробелами).</w:t>
      </w:r>
    </w:p>
    <w:p w:rsidR="003C6AED" w:rsidRDefault="003C6AED" w:rsidP="003C6AED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  <w:lang w:val="en-US"/>
        </w:rPr>
        <w:t>Abstract</w:t>
      </w:r>
      <w:r w:rsidRPr="00A7248D">
        <w:rPr>
          <w:rFonts w:ascii="Times New Roman" w:hAnsi="Times New Roman" w:cs="Times New Roman"/>
          <w:i/>
          <w:sz w:val="24"/>
        </w:rPr>
        <w:t xml:space="preserve">: </w:t>
      </w:r>
      <w:r>
        <w:rPr>
          <w:rFonts w:ascii="Times New Roman" w:hAnsi="Times New Roman" w:cs="Times New Roman"/>
          <w:i/>
          <w:sz w:val="24"/>
        </w:rPr>
        <w:t>английский язык (кегль – 12, курсив).</w:t>
      </w:r>
    </w:p>
    <w:p w:rsidR="003C6AED" w:rsidRDefault="003C6AED" w:rsidP="003C6AED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Ключевые слова: русский язык (кегль – 12, курсив).</w:t>
      </w:r>
    </w:p>
    <w:p w:rsidR="003C6AED" w:rsidRPr="00A7248D" w:rsidRDefault="003C6AED" w:rsidP="003C6AED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  <w:lang w:val="en-US"/>
        </w:rPr>
        <w:t>Keywords</w:t>
      </w:r>
      <w:r w:rsidRPr="00A7248D">
        <w:rPr>
          <w:rFonts w:ascii="Times New Roman" w:hAnsi="Times New Roman" w:cs="Times New Roman"/>
          <w:i/>
          <w:sz w:val="24"/>
        </w:rPr>
        <w:t xml:space="preserve">: </w:t>
      </w:r>
      <w:r>
        <w:rPr>
          <w:rFonts w:ascii="Times New Roman" w:hAnsi="Times New Roman" w:cs="Times New Roman"/>
          <w:i/>
          <w:sz w:val="24"/>
        </w:rPr>
        <w:t>английский язык (кегль – 12, курсив).</w:t>
      </w:r>
    </w:p>
    <w:p w:rsidR="003C6AED" w:rsidRDefault="003C6AED" w:rsidP="003C6AE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</w:p>
    <w:p w:rsidR="003C6AED" w:rsidRDefault="003C6AED" w:rsidP="003C6AE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12578">
        <w:rPr>
          <w:rFonts w:ascii="Times New Roman" w:hAnsi="Times New Roman" w:cs="Times New Roman"/>
          <w:sz w:val="28"/>
        </w:rPr>
        <w:t>Основной текст</w:t>
      </w:r>
      <w:r>
        <w:rPr>
          <w:rFonts w:ascii="Times New Roman" w:hAnsi="Times New Roman" w:cs="Times New Roman"/>
          <w:sz w:val="28"/>
        </w:rPr>
        <w:t xml:space="preserve"> (кегль 14)</w:t>
      </w:r>
    </w:p>
    <w:p w:rsidR="003C6AED" w:rsidRDefault="003C6AED" w:rsidP="003C6AE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C6AED" w:rsidRDefault="003C6AED" w:rsidP="003C6A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Список литературы </w:t>
      </w:r>
    </w:p>
    <w:p w:rsidR="003C6AED" w:rsidRDefault="003C6AED" w:rsidP="003C6A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 xml:space="preserve">(в соответствии </w:t>
      </w:r>
      <w:proofErr w:type="gramEnd"/>
    </w:p>
    <w:p w:rsidR="003C6AED" w:rsidRDefault="003C6AED" w:rsidP="003C6A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3C6AED" w:rsidRDefault="003C6AED" w:rsidP="003C6A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3C6AED" w:rsidRDefault="003C6AED" w:rsidP="003C6A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3C6AED" w:rsidRDefault="003C6AED" w:rsidP="003C6A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3C6AED" w:rsidRDefault="003C6AED" w:rsidP="003C6A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3C6AED" w:rsidRDefault="003C6AED" w:rsidP="003C6A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3C6AED" w:rsidRDefault="003C6AED" w:rsidP="003C6A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3C6AED" w:rsidRDefault="003C6AED" w:rsidP="003C6A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A14468" w:rsidRDefault="00A14468" w:rsidP="003C6AE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14468">
        <w:rPr>
          <w:rFonts w:ascii="Times New Roman" w:hAnsi="Times New Roman"/>
          <w:sz w:val="24"/>
          <w:szCs w:val="24"/>
        </w:rPr>
        <w:lastRenderedPageBreak/>
        <w:t>ПРАКТИЧЕСКАЯ ПСИХОЛОГИЯ</w:t>
      </w:r>
    </w:p>
    <w:p w:rsidR="00A14468" w:rsidRDefault="00A14468" w:rsidP="00A1446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C6AED" w:rsidRDefault="003C6AED" w:rsidP="003C6AE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16BDA">
        <w:rPr>
          <w:rFonts w:ascii="Times New Roman" w:hAnsi="Times New Roman" w:cs="Times New Roman"/>
          <w:sz w:val="24"/>
        </w:rPr>
        <w:t>УДК</w:t>
      </w:r>
    </w:p>
    <w:p w:rsidR="00A14468" w:rsidRPr="00BC5BE1" w:rsidRDefault="00A14468" w:rsidP="00A14468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BC5BE1">
        <w:rPr>
          <w:rFonts w:ascii="Times New Roman" w:hAnsi="Times New Roman"/>
          <w:i/>
          <w:sz w:val="24"/>
          <w:szCs w:val="24"/>
        </w:rPr>
        <w:t>Сафарова О.В.</w:t>
      </w:r>
    </w:p>
    <w:p w:rsidR="00A14468" w:rsidRPr="00BC5BE1" w:rsidRDefault="00A14468" w:rsidP="00A14468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BC5BE1">
        <w:rPr>
          <w:rFonts w:ascii="Times New Roman" w:hAnsi="Times New Roman"/>
          <w:i/>
          <w:sz w:val="24"/>
          <w:szCs w:val="24"/>
        </w:rPr>
        <w:t>Педагог-психолог, клинический психолог</w:t>
      </w:r>
    </w:p>
    <w:p w:rsidR="00A14468" w:rsidRPr="00BC5BE1" w:rsidRDefault="00A14468" w:rsidP="00A14468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BC5BE1">
        <w:rPr>
          <w:rFonts w:ascii="Times New Roman" w:hAnsi="Times New Roman"/>
          <w:i/>
          <w:sz w:val="24"/>
          <w:szCs w:val="24"/>
        </w:rPr>
        <w:t>Направление: практическая психология,</w:t>
      </w:r>
    </w:p>
    <w:p w:rsidR="00A14468" w:rsidRPr="00BC5BE1" w:rsidRDefault="00A14468" w:rsidP="00A14468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BC5BE1">
        <w:rPr>
          <w:rFonts w:ascii="Times New Roman" w:hAnsi="Times New Roman"/>
          <w:i/>
          <w:sz w:val="24"/>
          <w:szCs w:val="24"/>
        </w:rPr>
        <w:t>МАДОУ  детский сад № 583, г. Екатеринбург</w:t>
      </w:r>
    </w:p>
    <w:p w:rsidR="00A14468" w:rsidRPr="00A14468" w:rsidRDefault="00A14468" w:rsidP="00A14468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proofErr w:type="spellStart"/>
      <w:r w:rsidRPr="00BC5BE1">
        <w:rPr>
          <w:rFonts w:ascii="Times New Roman" w:hAnsi="Times New Roman"/>
          <w:i/>
          <w:sz w:val="24"/>
          <w:szCs w:val="24"/>
          <w:lang w:val="en-US"/>
        </w:rPr>
        <w:t>Safarova</w:t>
      </w:r>
      <w:proofErr w:type="spellEnd"/>
      <w:r w:rsidRPr="00A14468">
        <w:rPr>
          <w:rFonts w:ascii="Times New Roman" w:hAnsi="Times New Roman"/>
          <w:i/>
          <w:sz w:val="24"/>
          <w:szCs w:val="24"/>
        </w:rPr>
        <w:t xml:space="preserve"> </w:t>
      </w:r>
      <w:r w:rsidRPr="00BC5BE1">
        <w:rPr>
          <w:rFonts w:ascii="Times New Roman" w:hAnsi="Times New Roman"/>
          <w:i/>
          <w:sz w:val="24"/>
          <w:szCs w:val="24"/>
          <w:lang w:val="en-US"/>
        </w:rPr>
        <w:t>O</w:t>
      </w:r>
      <w:r w:rsidRPr="00A14468">
        <w:rPr>
          <w:rFonts w:ascii="Times New Roman" w:hAnsi="Times New Roman"/>
          <w:i/>
          <w:sz w:val="24"/>
          <w:szCs w:val="24"/>
        </w:rPr>
        <w:t>.</w:t>
      </w:r>
      <w:r w:rsidRPr="00BC5BE1">
        <w:rPr>
          <w:rFonts w:ascii="Times New Roman" w:hAnsi="Times New Roman"/>
          <w:i/>
          <w:sz w:val="24"/>
          <w:szCs w:val="24"/>
          <w:lang w:val="en-US"/>
        </w:rPr>
        <w:t>V</w:t>
      </w:r>
      <w:r w:rsidRPr="00A14468">
        <w:rPr>
          <w:rFonts w:ascii="Times New Roman" w:hAnsi="Times New Roman"/>
          <w:i/>
          <w:sz w:val="24"/>
          <w:szCs w:val="24"/>
        </w:rPr>
        <w:t>.</w:t>
      </w:r>
    </w:p>
    <w:p w:rsidR="00A14468" w:rsidRPr="00BC5BE1" w:rsidRDefault="00A14468" w:rsidP="00A14468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  <w:lang w:val="en-US"/>
        </w:rPr>
      </w:pPr>
      <w:r w:rsidRPr="00BC5BE1">
        <w:rPr>
          <w:rFonts w:ascii="Times New Roman" w:hAnsi="Times New Roman"/>
          <w:i/>
          <w:sz w:val="24"/>
          <w:szCs w:val="24"/>
          <w:lang w:val="en-US"/>
        </w:rPr>
        <w:t xml:space="preserve">Educational psychologist, </w:t>
      </w:r>
      <w:r w:rsidRPr="00BC5BE1">
        <w:rPr>
          <w:rFonts w:ascii="Times New Roman" w:hAnsi="Times New Roman"/>
          <w:i/>
          <w:sz w:val="24"/>
          <w:szCs w:val="24"/>
        </w:rPr>
        <w:t>с</w:t>
      </w:r>
      <w:proofErr w:type="spellStart"/>
      <w:r w:rsidRPr="00BC5BE1">
        <w:rPr>
          <w:rFonts w:ascii="Times New Roman" w:hAnsi="Times New Roman"/>
          <w:i/>
          <w:sz w:val="24"/>
          <w:szCs w:val="24"/>
          <w:lang w:val="en-US"/>
        </w:rPr>
        <w:t>linical</w:t>
      </w:r>
      <w:proofErr w:type="spellEnd"/>
      <w:r w:rsidRPr="00BC5BE1">
        <w:rPr>
          <w:rFonts w:ascii="Times New Roman" w:hAnsi="Times New Roman"/>
          <w:i/>
          <w:sz w:val="24"/>
          <w:szCs w:val="24"/>
          <w:lang w:val="en-US"/>
        </w:rPr>
        <w:t xml:space="preserve"> psychologist </w:t>
      </w:r>
    </w:p>
    <w:p w:rsidR="00A14468" w:rsidRPr="00BC5BE1" w:rsidRDefault="00A14468" w:rsidP="00A14468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  <w:lang w:val="en-US"/>
        </w:rPr>
      </w:pPr>
      <w:r w:rsidRPr="00BC5BE1">
        <w:rPr>
          <w:rFonts w:ascii="Times New Roman" w:hAnsi="Times New Roman"/>
          <w:sz w:val="24"/>
          <w:szCs w:val="24"/>
          <w:lang w:val="en-US"/>
        </w:rPr>
        <w:t>Direction: practical psychology</w:t>
      </w:r>
    </w:p>
    <w:p w:rsidR="00A14468" w:rsidRPr="00BC5BE1" w:rsidRDefault="00A14468" w:rsidP="00A14468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  <w:lang w:val="en-US"/>
        </w:rPr>
      </w:pPr>
      <w:r w:rsidRPr="00BC5BE1">
        <w:rPr>
          <w:rFonts w:ascii="Times New Roman" w:hAnsi="Times New Roman"/>
          <w:i/>
          <w:sz w:val="24"/>
          <w:szCs w:val="24"/>
          <w:lang w:val="en-US"/>
        </w:rPr>
        <w:t xml:space="preserve">MADOW kindergarten № 583, </w:t>
      </w:r>
      <w:proofErr w:type="spellStart"/>
      <w:r w:rsidRPr="00BC5BE1">
        <w:rPr>
          <w:rFonts w:ascii="Times New Roman" w:hAnsi="Times New Roman"/>
          <w:i/>
          <w:sz w:val="24"/>
          <w:szCs w:val="24"/>
          <w:lang w:val="en-US"/>
        </w:rPr>
        <w:t>g.Ekaterinburg</w:t>
      </w:r>
      <w:proofErr w:type="spellEnd"/>
    </w:p>
    <w:p w:rsidR="00A14468" w:rsidRPr="00BC5BE1" w:rsidRDefault="00A14468" w:rsidP="00A14468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  <w:lang w:val="en-US"/>
        </w:rPr>
      </w:pPr>
      <w:r w:rsidRPr="00BC5BE1">
        <w:rPr>
          <w:rFonts w:ascii="Times New Roman" w:hAnsi="Times New Roman"/>
          <w:i/>
          <w:sz w:val="24"/>
          <w:szCs w:val="24"/>
          <w:lang w:val="en-US"/>
        </w:rPr>
        <w:t>Email</w:t>
      </w:r>
      <w:r w:rsidRPr="0065195F">
        <w:rPr>
          <w:rFonts w:ascii="Times New Roman" w:hAnsi="Times New Roman"/>
          <w:i/>
          <w:sz w:val="24"/>
          <w:szCs w:val="24"/>
          <w:lang w:val="en-US"/>
        </w:rPr>
        <w:t xml:space="preserve">: </w:t>
      </w:r>
      <w:r w:rsidRPr="00BC5BE1">
        <w:rPr>
          <w:rFonts w:ascii="Times New Roman" w:hAnsi="Times New Roman"/>
          <w:i/>
          <w:sz w:val="24"/>
          <w:szCs w:val="24"/>
          <w:lang w:val="en-US"/>
        </w:rPr>
        <w:t>Olga270709@mail.ru</w:t>
      </w:r>
    </w:p>
    <w:p w:rsidR="00A14468" w:rsidRPr="00A14468" w:rsidRDefault="00A14468" w:rsidP="00A14468">
      <w:pPr>
        <w:tabs>
          <w:tab w:val="left" w:pos="851"/>
          <w:tab w:val="left" w:pos="993"/>
          <w:tab w:val="left" w:pos="1276"/>
        </w:tabs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  <w:lang w:val="en-US"/>
        </w:rPr>
      </w:pPr>
    </w:p>
    <w:p w:rsidR="00A14468" w:rsidRPr="00A14468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A14468" w:rsidRPr="003C6AED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3C6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</w:p>
    <w:p w:rsidR="00A14468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Коррекционная работа с детьми ОВЗ дошкольного возраста посредством использования метода «Мозжечковой стимуляции» для дальнейшего освоения детьми основной образовательной программы.</w:t>
      </w:r>
    </w:p>
    <w:p w:rsidR="00A14468" w:rsidRPr="00787A48" w:rsidRDefault="00A14468" w:rsidP="00A1446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4468" w:rsidRDefault="00A14468" w:rsidP="00A144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Я, Сафарова Ольга Витальевна, работаю педагогом – психологом в МАДОУ детский сад № 583, г. Екатеринбурга с октября 2019 г.</w:t>
      </w:r>
    </w:p>
    <w:p w:rsidR="00A14468" w:rsidRDefault="00A14468" w:rsidP="00A144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последние десятилетия в мире отмечается нарастание частоты рождения детей с врожденными физическими аномалиями, дефектами интеллекта и тяжелыми хроническими </w:t>
      </w:r>
      <w:proofErr w:type="spellStart"/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инвалидизирующими</w:t>
      </w:r>
      <w:proofErr w:type="spellEnd"/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заболеваниями.</w:t>
      </w:r>
    </w:p>
    <w:p w:rsidR="00A14468" w:rsidRDefault="00A14468" w:rsidP="00A144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</w:t>
      </w:r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тот факт привлекает внимание ученых разных областей знаний: медицины, психологии, педагогики, нейропсихологии. В каждом случае объекта исследования являются проблемы специфические. Среди множества проблем, находящихся на стыке клинических дисциплин, специальной психологии и педагогики, проблема нарушения речи занимает основное место. </w:t>
      </w:r>
    </w:p>
    <w:p w:rsidR="00A14468" w:rsidRDefault="00A14468" w:rsidP="00A144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Мозг человека уникален. Он имеет свои индивидуальные характеристики с точки зрения объема и обработки информации, гибкости мыслительных процессов, мозг способен одновременно анализировать и синтезировать поступающую информацию. Именно мозг является главным в организме человека. </w:t>
      </w:r>
      <w:proofErr w:type="gramStart"/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То, как развивается и работает детский мозг, как различается образ мышления мальчиков и девочек, а также левшей и правшей, что происходит в работе мозга ребенка во время посещения детского сада, какую методику выбрать для его обучения в зависимости от индивидуальных особенностей — вот задачи </w:t>
      </w:r>
      <w:proofErr w:type="spellStart"/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нейропедагогики</w:t>
      </w:r>
      <w:proofErr w:type="spellEnd"/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которая в последние десятилетия занимает прочную позицию среди педагогических наук, базируясь на классических основах педагогики, психологии</w:t>
      </w:r>
      <w:proofErr w:type="gramEnd"/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неврологии.</w:t>
      </w:r>
    </w:p>
    <w:p w:rsidR="00A14468" w:rsidRDefault="00A14468" w:rsidP="00A144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Нейропедагогика</w:t>
      </w:r>
      <w:proofErr w:type="spellEnd"/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— это наука, которая объединяет достижения нейроанатомии, нейропсихологии, нейролингвистики, </w:t>
      </w:r>
      <w:proofErr w:type="spellStart"/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нейрогенетики</w:t>
      </w:r>
      <w:proofErr w:type="spellEnd"/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а также педагогики и психологии. Опираясь на труды Льва Семеновича Выготского, основателя традиции изучения высших психических функций, и </w:t>
      </w:r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Александра Романовича </w:t>
      </w:r>
      <w:proofErr w:type="spellStart"/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Лурия</w:t>
      </w:r>
      <w:proofErr w:type="spellEnd"/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основателя нейропсихологии, многие ученые современности, такие как </w:t>
      </w:r>
      <w:proofErr w:type="gramStart"/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Виктор</w:t>
      </w:r>
      <w:proofErr w:type="gramEnd"/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Анатольевич Москвин, Нина Викторовна Москвина подтверждают особенности нейропсихологической организации мозга и важность разработки данного направления в связи с тем, что увеличилось количество детей с задержкой развития, </w:t>
      </w:r>
      <w:proofErr w:type="spellStart"/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гиперактивностью</w:t>
      </w:r>
      <w:proofErr w:type="spellEnd"/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синдромом дефицита внимания. По данным Инны Борисовны Карелиной, всего 42 % детей имеют нормальное речевое и психическое развитие, а у 48 % детей дошкольного возраста выявлены задержки развития разного характера. Так, портрет ребенка, теперь уже с ограниченными возможностями здоровья, постоянно меняется и традиционные методы коррекции не всегда эффективны. Поэтому необходим поиск новых </w:t>
      </w:r>
      <w:proofErr w:type="gramStart"/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путей преодоления трудностей развития ребенка</w:t>
      </w:r>
      <w:proofErr w:type="gramEnd"/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На сегодняшний день нейропсихологическая коррекция представляет собой наиболее эффективный метод </w:t>
      </w:r>
      <w:proofErr w:type="spellStart"/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безмедикаментозной</w:t>
      </w:r>
      <w:proofErr w:type="spellEnd"/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помощи при отдельных видах нарушений, и если подход грамотный, то и результативность окажется высокой. Почему мы обратились к данному вопросу? Нередко родители понимают, что с ребенком что-то не так, но никаких действий не предпринимают, что в дальнейшем приводит к проблемам. Одним из новых приемов коррекции различных нарушений в речевом и интеллектуальном развитии является мозжечковая стимуляция.</w:t>
      </w:r>
    </w:p>
    <w:p w:rsidR="00A14468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Мозжечок — это часть головного мозга, который контролирует координацию движений, равновесие и позы человека, мышечный тонус.</w:t>
      </w:r>
    </w:p>
    <w:p w:rsidR="00A14468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Мозжечок обрабатывает информацию, передающуюся из мозга и периферической нервной системы для балансирования и </w:t>
      </w:r>
      <w:proofErr w:type="gramStart"/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контроля за</w:t>
      </w:r>
      <w:proofErr w:type="gramEnd"/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движениями тела. Мозжечок позволяет автоматически двигать мышцами на бессознательном уровне, когда ездим на велосипеде, водим машину, играем на пианино. Мозжечок также может участвовать в когнитивной </w:t>
      </w:r>
      <w:proofErr w:type="gramStart"/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функции</w:t>
      </w:r>
      <w:proofErr w:type="gramEnd"/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связаны с человеческим интеллектом. Мозжечок отвечает за мышечную память, координацию движений, баланс мышечного тонуса, равновесие, поддержание позы. </w:t>
      </w:r>
    </w:p>
    <w:p w:rsidR="00A14468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Функции мозжечка состоят в том, чтобы совершать определённые действия: </w:t>
      </w:r>
    </w:p>
    <w:p w:rsidR="00A14468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Поддерживать баланс и равновесие человека. </w:t>
      </w:r>
    </w:p>
    <w:p w:rsidR="00A14468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Осуществлять точную координацию движений. </w:t>
      </w:r>
    </w:p>
    <w:p w:rsidR="00A14468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Координировать зрение, движения глаз. </w:t>
      </w:r>
    </w:p>
    <w:p w:rsidR="00A14468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Очень часто у детей, имеющих речевые и психические нарушения, встречается неуклюжесть в движениях, растерянность, </w:t>
      </w:r>
      <w:proofErr w:type="spellStart"/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раскоординированность</w:t>
      </w:r>
      <w:proofErr w:type="spellEnd"/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Именно эти характеристики являются признаком того, что у ребенка имеются проблемы в работе мозжечка и стволового отдела мозга. Нарушенная связь между мозжечком и лобными долями мозга приводит к замедлению формирования речи, интеллектуальных и психических процессов. </w:t>
      </w:r>
    </w:p>
    <w:p w:rsidR="00A14468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решения этих задач помогает использование в работе метода мозжечковой стимуляции. </w:t>
      </w:r>
    </w:p>
    <w:p w:rsidR="00A14468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Мозжечковая стимуляция — это комплекс физических упражнений, направленных на развитие участков мозга, отвечающих за формирование речи, поведения ребенка. </w:t>
      </w:r>
    </w:p>
    <w:p w:rsidR="00A14468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Мозжечок человека содержит больше нервных клеток — нейронов, чем все остальные отделы мозга (более 50 %). Очень долго считалось, что мозжечок регулирует только равновесие, движение глаз и координацию движений. Однако за последние несколько десятилетий роль мозжечка была пересмотрена и ученые пришли к выводу, что мозжечок — это ключ к обучению буквально всему, в том числе и к нормальному интеллектуальному, речевому и эмоциональному развитию ребенка. Мозжечок имеет связи с другими структурами в головном </w:t>
      </w:r>
      <w:proofErr w:type="gramStart"/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мозге</w:t>
      </w:r>
      <w:proofErr w:type="gramEnd"/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его стимуляция активизирует эти области, в том числе лобные отделы, отвечающие за психическое развитие и височные, отвечающие за понимание и за моторную организацию речи. Познавательные и мыслительные навыки можно улучшить через многократное и четко выстроенное выполнение упражнений на равновесие. Выполнение упражнений программы </w:t>
      </w:r>
      <w:proofErr w:type="spellStart"/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Learning</w:t>
      </w:r>
      <w:proofErr w:type="spellEnd"/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Breakthrough</w:t>
      </w:r>
      <w:proofErr w:type="spellEnd"/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оборудовании </w:t>
      </w:r>
      <w:proofErr w:type="spellStart"/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Balametrics</w:t>
      </w:r>
      <w:proofErr w:type="spellEnd"/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позволяет улучшить синхронизацию и взаимодействие полушарий мозга, и, как следствие, взаимодействие вестибулярной, зрительной, тактильной и кинестетической систем.</w:t>
      </w:r>
    </w:p>
    <w:p w:rsidR="00A14468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 период своей практической работы я столкнулась с тем, что много детей в детском саду имеют нарушения внимания, памяти, мышления, речи. </w:t>
      </w:r>
    </w:p>
    <w:p w:rsidR="00A14468" w:rsidRDefault="00A14468" w:rsidP="00A144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Этим детям, свойственны эмоциональная возбудимость, двигательное беспокойство, неустойчивость</w:t>
      </w:r>
      <w:r w:rsidRPr="00F5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истощаемость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нервных процессов, отсутствие  </w:t>
      </w:r>
      <w:r w:rsidRPr="00F5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волевых усилий, отставание в развитии двигательной сферы.</w:t>
      </w:r>
      <w:proofErr w:type="gramEnd"/>
    </w:p>
    <w:p w:rsidR="00A14468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5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опыта работы я пришла</w:t>
      </w:r>
      <w:proofErr w:type="gramEnd"/>
      <w:r w:rsidRPr="00F5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выводу, что в решении проблем связанных с развитием детей помогает метод «Мозжечковой стимуляции»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4468" w:rsidRPr="00787A48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5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Актуальность внедрения современного метода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F5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Мозжечковой стимуляции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F5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работе с детьми с ограниченными возможностями здоровья обоснована тем, что в современной жизни дети испытывают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перегрузку: </w:t>
      </w:r>
      <w:r w:rsidRPr="00F5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громкой музыкой и работой телевизора, телефоном и гаджетами. Испытывают недостаток тактильных ощущений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5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как чаще всего родители уделяют большую часть своего времени телефонам, обеспечивают перемещение ребёнка в пространстве в целях его безопасности в переносках, в автокреслах, в манежах. Ребенок лишен свободно </w:t>
      </w:r>
      <w:proofErr w:type="gramStart"/>
      <w:r w:rsidRPr="00F5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передвигаться</w:t>
      </w:r>
      <w:proofErr w:type="gramEnd"/>
      <w:r w:rsidRPr="00F5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осваивать окружающее.</w:t>
      </w:r>
    </w:p>
    <w:p w:rsidR="00A14468" w:rsidRPr="00411E54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7A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представление опыта работы по применению</w:t>
      </w:r>
      <w:r w:rsidRPr="00411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метода мозжечковой стимуляции на индивидуальных коррекционных занятиях с детьми с ограни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ченными возможностями здоровья. </w:t>
      </w:r>
    </w:p>
    <w:p w:rsidR="00A14468" w:rsidRPr="00411E54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1E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Задачи: </w:t>
      </w:r>
    </w:p>
    <w:p w:rsidR="00A14468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Раскрыть понятия</w:t>
      </w:r>
      <w:r w:rsidRPr="00411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«Метод мозжечковой стимуляции»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4468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Познакомить с опытом работы по применению метода Мозжечковой стимуляции на индивидуальных коррекционных занятиях с детьми ограниченными возможностями здоровья.</w:t>
      </w:r>
    </w:p>
    <w:p w:rsidR="00A14468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Для работы нам понадобится о</w:t>
      </w:r>
      <w:r w:rsidRPr="00411E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борудование: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11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балансировочная Доска </w:t>
      </w:r>
      <w:proofErr w:type="spellStart"/>
      <w:r w:rsidRPr="00411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Бильгоу</w:t>
      </w:r>
      <w:proofErr w:type="spellEnd"/>
      <w:r w:rsidRPr="00411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11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балансборд</w:t>
      </w:r>
      <w:proofErr w:type="spellEnd"/>
      <w:r w:rsidRPr="00411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балансиры, разновесные мешочки (с разными размерами, весом и цветом), массажные шарики, мячики для отби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вания, шары для сухого бассейна, коврик для фитнеса</w:t>
      </w:r>
      <w:r w:rsidRPr="00411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14468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4468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Этапы коррекционной работы.</w:t>
      </w:r>
    </w:p>
    <w:p w:rsidR="00A14468" w:rsidRPr="00787A48" w:rsidRDefault="00A14468" w:rsidP="00A14468">
      <w:pPr>
        <w:pStyle w:val="a3"/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Этап. Ознакомительный и подготовительный</w:t>
      </w: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4468" w:rsidRPr="00787A48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представляет собой этот метод</w:t>
      </w:r>
    </w:p>
    <w:p w:rsidR="00A14468" w:rsidRPr="00787A48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Мозжечковая стимуляция — это комплекс физических упражнений, направленных на развитие участков головного мозга.</w:t>
      </w:r>
    </w:p>
    <w:p w:rsidR="00A14468" w:rsidRPr="00787A48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 мозжечковой стимуляции эффективен в следующих случаях, когда у детей наблюдается:</w:t>
      </w:r>
    </w:p>
    <w:p w:rsidR="00A14468" w:rsidRPr="00787A48" w:rsidRDefault="00A14468" w:rsidP="00A14468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синдром дефицита внимания и </w:t>
      </w:r>
      <w:proofErr w:type="spellStart"/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гиперактивности</w:t>
      </w:r>
      <w:proofErr w:type="spellEnd"/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(СДВГ);</w:t>
      </w:r>
    </w:p>
    <w:p w:rsidR="00A14468" w:rsidRPr="00787A48" w:rsidRDefault="00A14468" w:rsidP="00A14468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задержка речевого развития (ЗРР) разной степени тяжести;</w:t>
      </w:r>
    </w:p>
    <w:p w:rsidR="00A14468" w:rsidRPr="00787A48" w:rsidRDefault="00A14468" w:rsidP="00A14468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задержка психического развития (ЗПР) и задержка </w:t>
      </w:r>
      <w:proofErr w:type="spellStart"/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психоречевого</w:t>
      </w:r>
      <w:proofErr w:type="spellEnd"/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развития (ЗПРР) </w:t>
      </w: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др.</w:t>
      </w:r>
    </w:p>
    <w:p w:rsidR="00A14468" w:rsidRPr="00787A48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Программу мозжечковой стимуляции (</w:t>
      </w:r>
      <w:proofErr w:type="spellStart"/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Balametrics</w:t>
      </w:r>
      <w:proofErr w:type="spellEnd"/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разработал американский учёный </w:t>
      </w:r>
      <w:proofErr w:type="spellStart"/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Френк</w:t>
      </w:r>
      <w:proofErr w:type="spellEnd"/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Бильгоу</w:t>
      </w:r>
      <w:proofErr w:type="spellEnd"/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A14468" w:rsidRPr="00787A48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я использую систему тренировок с применением следующего оборудования:</w:t>
      </w:r>
    </w:p>
    <w:p w:rsidR="00A14468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Балансировочная Доска </w:t>
      </w:r>
      <w:proofErr w:type="spellStart"/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Бильгоу</w:t>
      </w:r>
      <w:proofErr w:type="spellEnd"/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балансир, разновесные мешочки (с разными размерами, весом и цветом), массажные шарики, мячики для отбивания, шары для сухого бассейна.</w:t>
      </w:r>
    </w:p>
    <w:p w:rsidR="00A14468" w:rsidRPr="00787A48" w:rsidRDefault="00A14468" w:rsidP="00A14468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Этап. Практическая часть. </w:t>
      </w:r>
      <w:r w:rsidRPr="00787A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(Знакомство с упражнениями).</w:t>
      </w:r>
    </w:p>
    <w:p w:rsidR="00A14468" w:rsidRPr="00787A48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 </w:t>
      </w: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с применением балансировочной доски, которые способствуют развитию межполушарных связей, координации движений</w:t>
      </w:r>
      <w:r w:rsidRPr="00787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осознания своего тела, развитию психических функций ребенка. </w:t>
      </w:r>
    </w:p>
    <w:p w:rsidR="00A14468" w:rsidRPr="00787A48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Рекомендуемый  возраст от 5 лет, можно применять и </w:t>
      </w:r>
      <w:proofErr w:type="gramStart"/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взрослыми.</w:t>
      </w:r>
    </w:p>
    <w:p w:rsidR="00A14468" w:rsidRPr="00787A48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«Жонглер»</w:t>
      </w:r>
    </w:p>
    <w:p w:rsidR="00A14468" w:rsidRPr="00787A48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межполушарных взаимодействий, координации движений, баланса.</w:t>
      </w:r>
    </w:p>
    <w:p w:rsidR="00A14468" w:rsidRPr="00787A48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Возраст:</w:t>
      </w: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5 лет</w:t>
      </w:r>
    </w:p>
    <w:p w:rsidR="00A14468" w:rsidRPr="00787A48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 балансировочная доска</w:t>
      </w: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 мячика или мешочка с крупой.</w:t>
      </w:r>
    </w:p>
    <w:p w:rsidR="00A14468" w:rsidRPr="00787A48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положение: стоя на балансировочной доске. В каждой руке у ребенка по мячику.</w:t>
      </w:r>
    </w:p>
    <w:p w:rsidR="00A14468" w:rsidRPr="00787A48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1-й уровень сложности. (Ребенок одновременно бросает мячик правой рукой вверх, левой – вниз), затем наоборот.</w:t>
      </w:r>
    </w:p>
    <w:p w:rsidR="00A14468" w:rsidRPr="00787A48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2-й уровень сложности.</w:t>
      </w:r>
    </w:p>
    <w:p w:rsidR="00A14468" w:rsidRPr="00787A48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одновременно перебрасывает мячи из руки в руку.</w:t>
      </w:r>
    </w:p>
    <w:p w:rsidR="00A14468" w:rsidRPr="00787A48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«Ухо - нос»</w:t>
      </w:r>
    </w:p>
    <w:p w:rsidR="00A14468" w:rsidRPr="00787A48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межполушарных взаимодействий, осознание схемы тела, баланса.</w:t>
      </w:r>
    </w:p>
    <w:p w:rsidR="00A14468" w:rsidRPr="00787A48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Возраст:</w:t>
      </w: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5 лет.</w:t>
      </w:r>
    </w:p>
    <w:p w:rsidR="00A14468" w:rsidRPr="00787A48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Оборудование: балансировочная доска</w:t>
      </w: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4468" w:rsidRPr="00787A48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положение: стоя на балансировочной доске. Левой рукой ребенок держится за кончик носа, правой – за мочку левого уха. По хлопку ребенок меняет положение рук: правой рукой он должен взяться за кончик носа, левой – за мочку правого уха.</w:t>
      </w:r>
    </w:p>
    <w:p w:rsidR="00A14468" w:rsidRPr="00787A48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2-й уровень сложности.</w:t>
      </w:r>
    </w:p>
    <w:p w:rsidR="00A14468" w:rsidRPr="00787A48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же, но в быстром темпе.</w:t>
      </w:r>
    </w:p>
    <w:p w:rsidR="00A14468" w:rsidRPr="00787A48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Регулярное выполнение упражнений способствует интеграции работы двух полушарий. </w:t>
      </w:r>
    </w:p>
    <w:p w:rsidR="00A14468" w:rsidRPr="00787A48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Рекомендуемая частота занятий – 2-3 раза в неделю, в течение 7-8 недель.</w:t>
      </w:r>
    </w:p>
    <w:p w:rsidR="00A14468" w:rsidRPr="00787A48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б) Упражнения на </w:t>
      </w:r>
      <w:proofErr w:type="spellStart"/>
      <w:r w:rsidRPr="00787A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балансборде</w:t>
      </w:r>
      <w:proofErr w:type="spellEnd"/>
      <w:r w:rsidRPr="00787A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способствуют </w:t>
      </w: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развитию координации между левой и правой стороной тела, помогает детям научиться держать равновесие, почувствовать свое собственное тело и </w:t>
      </w: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научиться расслаблять мышцы.</w:t>
      </w:r>
    </w:p>
    <w:p w:rsidR="00A14468" w:rsidRPr="00787A48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«Ветряная мельница»</w:t>
      </w:r>
    </w:p>
    <w:p w:rsidR="00A14468" w:rsidRPr="00787A48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координацию между левой и правой сторонами тела.</w:t>
      </w:r>
    </w:p>
    <w:p w:rsidR="00A14468" w:rsidRPr="00787A48" w:rsidRDefault="00A14468" w:rsidP="00A14468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Встаньте на </w:t>
      </w:r>
      <w:proofErr w:type="spellStart"/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борд</w:t>
      </w:r>
      <w:proofErr w:type="spellEnd"/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широко разведите ноги по краям, раскачивайтесь из стороны в сторону, поочередно поднимая и опуская руки. Теперь вы словно мельница на ветру. (Можно использовать стихи, песенки, </w:t>
      </w:r>
      <w:proofErr w:type="spellStart"/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14468" w:rsidRPr="00787A48" w:rsidRDefault="00A14468" w:rsidP="00A14468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Ветер </w:t>
      </w:r>
      <w:proofErr w:type="gramStart"/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дует</w:t>
      </w:r>
      <w:proofErr w:type="gramEnd"/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завывает</w:t>
      </w:r>
    </w:p>
    <w:p w:rsidR="00A14468" w:rsidRPr="00787A48" w:rsidRDefault="00A14468" w:rsidP="00A14468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Нашу мельницу вращает</w:t>
      </w:r>
    </w:p>
    <w:p w:rsidR="00A14468" w:rsidRPr="00787A48" w:rsidRDefault="00A14468" w:rsidP="00A14468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</w:t>
      </w:r>
    </w:p>
    <w:p w:rsidR="00A14468" w:rsidRPr="00787A48" w:rsidRDefault="00A14468" w:rsidP="00A14468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Завертелась </w:t>
      </w:r>
      <w:proofErr w:type="gramStart"/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кружилась</w:t>
      </w:r>
      <w:proofErr w:type="gramEnd"/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4468" w:rsidRPr="00787A48" w:rsidRDefault="00A14468" w:rsidP="00A14468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«Звездочка»</w:t>
      </w:r>
    </w:p>
    <w:p w:rsidR="00A14468" w:rsidRPr="00787A48" w:rsidRDefault="00A14468" w:rsidP="00A14468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шевелить пальцами одновременно с другими движениями.</w:t>
      </w:r>
    </w:p>
    <w:p w:rsidR="00A14468" w:rsidRPr="00787A48" w:rsidRDefault="00A14468" w:rsidP="00A14468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Встаньте на </w:t>
      </w:r>
      <w:proofErr w:type="spellStart"/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борд</w:t>
      </w:r>
      <w:proofErr w:type="spellEnd"/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широко расставьте </w:t>
      </w:r>
      <w:proofErr w:type="gramStart"/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</w:t>
      </w:r>
      <w:proofErr w:type="gramEnd"/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вытяните руки вверх, за тем в стороны. Одновременно шевелите пальцами, поднимая и опуская руки. </w:t>
      </w:r>
      <w:proofErr w:type="spellStart"/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Вау</w:t>
      </w:r>
      <w:proofErr w:type="spellEnd"/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Вы сияете, как настоящая звездочка.</w:t>
      </w:r>
    </w:p>
    <w:p w:rsidR="00A14468" w:rsidRPr="00787A48" w:rsidRDefault="00A14468" w:rsidP="00A14468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«Сон»</w:t>
      </w:r>
    </w:p>
    <w:p w:rsidR="00A14468" w:rsidRPr="00787A48" w:rsidRDefault="00A14468" w:rsidP="00A14468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позволяет полностью почувствовать свое собственное тело и максимально расслабиться.</w:t>
      </w:r>
    </w:p>
    <w:p w:rsidR="00A14468" w:rsidRPr="00787A48" w:rsidRDefault="00A14468" w:rsidP="00A14468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Нужно лечь на </w:t>
      </w:r>
      <w:proofErr w:type="spellStart"/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борд</w:t>
      </w:r>
      <w:proofErr w:type="spellEnd"/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согнуть ноги и поджать их под себя. Руки положите по бокам или на живот. Чувствуете, как поднимается и опускается ваш животик, когда вы дышите.</w:t>
      </w:r>
    </w:p>
    <w:p w:rsidR="00A14468" w:rsidRPr="00787A48" w:rsidRDefault="00A14468" w:rsidP="00A14468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пункты можно комбинировать между собой или дополнять задания, к примеру, приседаниями. Главное, не заставлять, а заниматься в игровой форме (если речь идет о детях).</w:t>
      </w:r>
    </w:p>
    <w:p w:rsidR="00A14468" w:rsidRPr="00787A48" w:rsidRDefault="00A14468" w:rsidP="00A14468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«Мостик»</w:t>
      </w:r>
    </w:p>
    <w:p w:rsidR="00A14468" w:rsidRPr="00787A48" w:rsidRDefault="00A14468" w:rsidP="00A14468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Переверните Доску Совы выгнутой стороной вверх, предложите ребёнку лечь спиной на неё и расслабиться. Данное упражнение помогает детям сгибатели передней поверхности тела.</w:t>
      </w:r>
    </w:p>
    <w:p w:rsidR="00A14468" w:rsidRPr="00787A48" w:rsidRDefault="00A14468" w:rsidP="00A14468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Предложите ребёнку пройти или проползти по мостику, подлезть под мостиком, спрыгнуть с мостика (помните, что приземляться нужно на две ноги, пристегнутые в коленях).</w:t>
      </w:r>
    </w:p>
    <w:p w:rsidR="00A14468" w:rsidRPr="00411E54" w:rsidRDefault="00A14468" w:rsidP="00A144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A14468" w:rsidRDefault="00A14468" w:rsidP="00A1446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план занятия.</w:t>
      </w:r>
    </w:p>
    <w:p w:rsidR="00A14468" w:rsidRPr="00787A48" w:rsidRDefault="00A14468" w:rsidP="00A14468">
      <w:pPr>
        <w:pStyle w:val="a3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Ритуал приветствия-упражнения </w:t>
      </w:r>
      <w:proofErr w:type="spellStart"/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энергизаторы</w:t>
      </w:r>
      <w:proofErr w:type="spellEnd"/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коммуникацию, или упражнение К. </w:t>
      </w:r>
      <w:proofErr w:type="spellStart"/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Фопеля</w:t>
      </w:r>
      <w:proofErr w:type="spellEnd"/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«Назови имя», «Передай маску» и др. </w:t>
      </w:r>
    </w:p>
    <w:p w:rsidR="00A14468" w:rsidRPr="00787A48" w:rsidRDefault="00A14468" w:rsidP="00A14468">
      <w:pPr>
        <w:pStyle w:val="a3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глазодвигательные, дыхательные.</w:t>
      </w:r>
    </w:p>
    <w:p w:rsidR="00A14468" w:rsidRPr="00787A48" w:rsidRDefault="00A14468" w:rsidP="00A14468">
      <w:pPr>
        <w:pStyle w:val="a3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 из методики Салли </w:t>
      </w:r>
      <w:proofErr w:type="spellStart"/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Годдард</w:t>
      </w:r>
      <w:proofErr w:type="spellEnd"/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Блайт</w:t>
      </w:r>
      <w:proofErr w:type="spellEnd"/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соответствии с тематическим планом). 1. Ветряная мельница, Анемона, Гусеница и т.д.</w:t>
      </w:r>
    </w:p>
    <w:p w:rsidR="00A14468" w:rsidRPr="00787A48" w:rsidRDefault="00A14468" w:rsidP="00A14468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Упражнения с применением балансира:</w:t>
      </w:r>
    </w:p>
    <w:p w:rsidR="00A14468" w:rsidRPr="00787A48" w:rsidRDefault="00A14468" w:rsidP="00A14468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Упражнение «Жонглер»</w:t>
      </w:r>
    </w:p>
    <w:p w:rsidR="00A14468" w:rsidRPr="00787A48" w:rsidRDefault="00A14468" w:rsidP="00A14468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Упражнение «Ухо - нос»</w:t>
      </w:r>
    </w:p>
    <w:p w:rsidR="00A14468" w:rsidRPr="00787A48" w:rsidRDefault="00A14468" w:rsidP="00A14468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Упражнения с применением </w:t>
      </w:r>
      <w:proofErr w:type="spellStart"/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балансборда</w:t>
      </w:r>
      <w:proofErr w:type="spellEnd"/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14468" w:rsidRPr="00787A48" w:rsidRDefault="00A14468" w:rsidP="00A14468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Упражнение «Ветряная мельница»</w:t>
      </w:r>
    </w:p>
    <w:p w:rsidR="00A14468" w:rsidRPr="00787A48" w:rsidRDefault="00A14468" w:rsidP="00A14468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Упражнение «Звездочка»</w:t>
      </w:r>
    </w:p>
    <w:p w:rsidR="00A14468" w:rsidRPr="00787A48" w:rsidRDefault="00A14468" w:rsidP="00A14468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Упражнение «Сон»</w:t>
      </w:r>
    </w:p>
    <w:p w:rsidR="00A14468" w:rsidRPr="00787A48" w:rsidRDefault="00A14468" w:rsidP="00A14468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Упражнение «Мостик».</w:t>
      </w:r>
    </w:p>
    <w:p w:rsidR="00A14468" w:rsidRPr="00787A48" w:rsidRDefault="00A14468" w:rsidP="00A14468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Игры, задания и упражнения на развитие когнитивных способностей.</w:t>
      </w:r>
    </w:p>
    <w:p w:rsidR="00A14468" w:rsidRPr="00787A48" w:rsidRDefault="00A14468" w:rsidP="00A14468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 упражнениям можно делать без отрыва от естественного хода жизни, добавляя новые, порой пикантные условия. Они тренирует ориентирование на местности, равновесие, все виды восприятия и бонусом увеличивают объем памяти. </w:t>
      </w:r>
    </w:p>
    <w:p w:rsidR="00A14468" w:rsidRPr="00787A48" w:rsidRDefault="00A14468" w:rsidP="00A14468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Закончить занятие телесными упражнениями </w:t>
      </w:r>
    </w:p>
    <w:p w:rsidR="00A14468" w:rsidRPr="00787A48" w:rsidRDefault="00A14468" w:rsidP="00A14468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Рефлексия.</w:t>
      </w:r>
    </w:p>
    <w:p w:rsidR="00A14468" w:rsidRPr="00787A48" w:rsidRDefault="00A14468" w:rsidP="00A14468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4468" w:rsidRPr="00F54436" w:rsidRDefault="00A14468" w:rsidP="00A144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Результаты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.</w:t>
      </w:r>
    </w:p>
    <w:p w:rsidR="00A14468" w:rsidRDefault="00A14468" w:rsidP="00A144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Наблюдается положительная д</w:t>
      </w:r>
      <w:r w:rsidRPr="00F5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инамика развития познавательных процессов у детей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ограниченными возможностями здоровья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применением на занятиях метода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F5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Мозжечковой стимуляции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у не говорящего ребенка, в возрасте 4 лет, наблюдаются незначительные изменения в развитии и понимании речи, начинает произносить первые звуки (А), выполнять действия: дай, хлопни, возьми, сядь, иди, мой, топни.</w:t>
      </w:r>
    </w:p>
    <w:p w:rsidR="00A14468" w:rsidRPr="00F54436" w:rsidRDefault="00A14468" w:rsidP="00A14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4468" w:rsidRPr="00F54436" w:rsidRDefault="00A14468" w:rsidP="00A14468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A540A81" wp14:editId="3523D6C6">
            <wp:extent cx="4892040" cy="2141220"/>
            <wp:effectExtent l="0" t="0" r="22860" b="1143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14468" w:rsidRDefault="00A14468" w:rsidP="00A144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4468" w:rsidRPr="00F54436" w:rsidRDefault="00A14468" w:rsidP="00A144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gramStart"/>
      <w:r w:rsidRPr="00F5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 посещающих индивидуальные коррекционно-р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азвивающие занятия наблюдается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положительная динамика в разв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итии познавательных процессов. </w:t>
      </w:r>
      <w:r w:rsidRPr="00F544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Заметно улучшается у детей память, внимание, речь, пространственные представления, мелкая и крупная моторика, повышается способность к произвольному контролю, зрительно-моторная координация, скорость реакции, ловкости. У детей отмечается улучшение почерка, повышение работоспособности.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5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 во всех этих сферах положительно сказываются на общем развитии и эмоциональном самочувствии ребенка. Норма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лизуется поведение, повышается </w:t>
      </w:r>
      <w:r w:rsidRPr="00F5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самооценка.</w:t>
      </w:r>
    </w:p>
    <w:p w:rsidR="00A14468" w:rsidRPr="00F54436" w:rsidRDefault="00A14468" w:rsidP="00A144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Заключительная часть</w:t>
      </w:r>
    </w:p>
    <w:p w:rsidR="00A14468" w:rsidRPr="00F54436" w:rsidRDefault="00A14468" w:rsidP="00A144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Подведение итогов.</w:t>
      </w:r>
    </w:p>
    <w:p w:rsidR="00A14468" w:rsidRPr="00F54436" w:rsidRDefault="00A14468" w:rsidP="00A144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применение метода мозжечковой стимуляции, позволяет достичь положительных результатов.</w:t>
      </w:r>
    </w:p>
    <w:p w:rsidR="00A14468" w:rsidRDefault="00A14468" w:rsidP="00A14468">
      <w:pPr>
        <w:shd w:val="clear" w:color="auto" w:fill="FFFFFF"/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14468" w:rsidRDefault="00A14468" w:rsidP="00A14468">
      <w:pPr>
        <w:shd w:val="clear" w:color="auto" w:fill="FFFFFF"/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14468" w:rsidRPr="00711B20" w:rsidRDefault="00A14468" w:rsidP="00A14468">
      <w:pPr>
        <w:shd w:val="clear" w:color="auto" w:fill="FFFFFF"/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1B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используемой литературы</w:t>
      </w:r>
    </w:p>
    <w:p w:rsidR="00A14468" w:rsidRPr="00F54436" w:rsidRDefault="00A14468" w:rsidP="00A14468">
      <w:pPr>
        <w:pStyle w:val="a3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5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Ворошнина</w:t>
      </w:r>
      <w:proofErr w:type="spellEnd"/>
      <w:r w:rsidRPr="00F5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О.Р., Санникова А.И., Мальцева М.Н., </w:t>
      </w:r>
      <w:proofErr w:type="spellStart"/>
      <w:r w:rsidRPr="00F5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Кобялковская</w:t>
      </w:r>
      <w:proofErr w:type="spellEnd"/>
      <w:r w:rsidRPr="00F5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Е.А., </w:t>
      </w:r>
      <w:proofErr w:type="spellStart"/>
      <w:r w:rsidRPr="00F5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Гилева</w:t>
      </w:r>
      <w:proofErr w:type="spellEnd"/>
      <w:r w:rsidRPr="00F5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А.Г. «Современные подходы и технологии сопровождения детей с особыми образовательными потребностями»; ПГГПУ</w:t>
      </w:r>
      <w:proofErr w:type="gramStart"/>
      <w:r w:rsidRPr="00F5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Pr="00F5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Пермь, 2018.-140с.</w:t>
      </w:r>
    </w:p>
    <w:p w:rsidR="00A14468" w:rsidRPr="00F54436" w:rsidRDefault="00A14468" w:rsidP="00A1446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Сиротюк А.Л., Сиротюк А.С. Роль мозжечковой стимуляции в психическом развитии детей дошкольного возраста // Вестник экспериментального образования. 2015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Pr="00F5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№3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4468" w:rsidRPr="00F54436" w:rsidRDefault="00A14468" w:rsidP="00A14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A7D" w:rsidRDefault="00186A7D"/>
    <w:sectPr w:rsidR="00186A7D" w:rsidSect="00787A48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F43" w:rsidRDefault="00CA6F43">
      <w:pPr>
        <w:spacing w:after="0" w:line="240" w:lineRule="auto"/>
      </w:pPr>
      <w:r>
        <w:separator/>
      </w:r>
    </w:p>
  </w:endnote>
  <w:endnote w:type="continuationSeparator" w:id="0">
    <w:p w:rsidR="00CA6F43" w:rsidRDefault="00CA6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558633"/>
      <w:docPartObj>
        <w:docPartGallery w:val="Page Numbers (Bottom of Page)"/>
        <w:docPartUnique/>
      </w:docPartObj>
    </w:sdtPr>
    <w:sdtEndPr/>
    <w:sdtContent>
      <w:p w:rsidR="00787A48" w:rsidRDefault="00A14468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AED">
          <w:rPr>
            <w:noProof/>
          </w:rPr>
          <w:t>2</w:t>
        </w:r>
        <w:r>
          <w:fldChar w:fldCharType="end"/>
        </w:r>
      </w:p>
    </w:sdtContent>
  </w:sdt>
  <w:p w:rsidR="00787A48" w:rsidRDefault="00CA6F4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F43" w:rsidRDefault="00CA6F43">
      <w:pPr>
        <w:spacing w:after="0" w:line="240" w:lineRule="auto"/>
      </w:pPr>
      <w:r>
        <w:separator/>
      </w:r>
    </w:p>
  </w:footnote>
  <w:footnote w:type="continuationSeparator" w:id="0">
    <w:p w:rsidR="00CA6F43" w:rsidRDefault="00CA6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93233"/>
    <w:multiLevelType w:val="hybridMultilevel"/>
    <w:tmpl w:val="9170FDF0"/>
    <w:lvl w:ilvl="0" w:tplc="3252E8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260247"/>
    <w:multiLevelType w:val="multilevel"/>
    <w:tmpl w:val="040CA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660225"/>
    <w:multiLevelType w:val="hybridMultilevel"/>
    <w:tmpl w:val="9E96899E"/>
    <w:lvl w:ilvl="0" w:tplc="F948F8F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DB21BFF"/>
    <w:multiLevelType w:val="hybridMultilevel"/>
    <w:tmpl w:val="98D0C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468"/>
    <w:rsid w:val="00186A7D"/>
    <w:rsid w:val="003C6AED"/>
    <w:rsid w:val="00A14468"/>
    <w:rsid w:val="00CA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468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A14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14468"/>
  </w:style>
  <w:style w:type="paragraph" w:styleId="a6">
    <w:name w:val="Balloon Text"/>
    <w:basedOn w:val="a"/>
    <w:link w:val="a7"/>
    <w:uiPriority w:val="99"/>
    <w:semiHidden/>
    <w:unhideWhenUsed/>
    <w:rsid w:val="00A14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46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C6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468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A14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14468"/>
  </w:style>
  <w:style w:type="paragraph" w:styleId="a6">
    <w:name w:val="Balloon Text"/>
    <w:basedOn w:val="a"/>
    <w:link w:val="a7"/>
    <w:uiPriority w:val="99"/>
    <w:semiHidden/>
    <w:unhideWhenUsed/>
    <w:rsid w:val="00A14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46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C6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Н.Г. 2022</c:v>
                </c:pt>
                <c:pt idx="1">
                  <c:v>С.Г. 2022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Выше среднего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Н.Г. 2022</c:v>
                </c:pt>
                <c:pt idx="1">
                  <c:v>С.Г. 2022 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Н.Г. 2022</c:v>
                </c:pt>
                <c:pt idx="1">
                  <c:v>С.Г. 2022 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</c:v>
                </c:pt>
                <c:pt idx="1">
                  <c:v>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Ниже среднего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Н.Г. 2022</c:v>
                </c:pt>
                <c:pt idx="1">
                  <c:v>С.Г. 2022 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3</c:v>
                </c:pt>
                <c:pt idx="1">
                  <c:v>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Н.Г. 2022</c:v>
                </c:pt>
                <c:pt idx="1">
                  <c:v>С.Г. 2022 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8521088"/>
        <c:axId val="58522624"/>
        <c:axId val="0"/>
      </c:bar3DChart>
      <c:catAx>
        <c:axId val="58521088"/>
        <c:scaling>
          <c:orientation val="minMax"/>
        </c:scaling>
        <c:delete val="0"/>
        <c:axPos val="b"/>
        <c:majorTickMark val="out"/>
        <c:minorTickMark val="none"/>
        <c:tickLblPos val="nextTo"/>
        <c:crossAx val="58522624"/>
        <c:crosses val="autoZero"/>
        <c:auto val="1"/>
        <c:lblAlgn val="ctr"/>
        <c:lblOffset val="100"/>
        <c:noMultiLvlLbl val="0"/>
      </c:catAx>
      <c:valAx>
        <c:axId val="585226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85210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2224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2022-12-27T18:16:00Z</dcterms:created>
  <dcterms:modified xsi:type="dcterms:W3CDTF">2022-12-28T06:30:00Z</dcterms:modified>
</cp:coreProperties>
</file>